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17D" w:rsidRPr="003D04DE" w:rsidRDefault="00D650D1">
      <w:pPr>
        <w:rPr>
          <w:rFonts w:ascii="Simplified Arabic" w:hAnsi="Simplified Arabic" w:cs="Simplified Arabic"/>
          <w:sz w:val="32"/>
          <w:szCs w:val="32"/>
          <w:shd w:val="clear" w:color="auto" w:fill="FFFFFF"/>
          <w:rtl/>
        </w:rPr>
      </w:pP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 xml:space="preserve">المحور الثالث: </w:t>
      </w:r>
      <w:r w:rsidR="00F955E8"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مشي</w:t>
      </w:r>
      <w:r w:rsidR="00806123"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 xml:space="preserve"> المرأة</w:t>
      </w:r>
      <w:r w:rsidR="00F955E8"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 xml:space="preserve"> وصوتها</w:t>
      </w:r>
    </w:p>
    <w:p w:rsidR="00C37B93" w:rsidRPr="003D04DE" w:rsidRDefault="00310C6B">
      <w:pPr>
        <w:rPr>
          <w:rFonts w:ascii="Simplified Arabic" w:hAnsi="Simplified Arabic" w:cs="Simplified Arabic"/>
          <w:sz w:val="32"/>
          <w:szCs w:val="32"/>
          <w:shd w:val="clear" w:color="auto" w:fill="FFFFFF"/>
          <w:rtl/>
        </w:rPr>
      </w:pP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.................</w:t>
      </w:r>
    </w:p>
    <w:p w:rsidR="00310C6B" w:rsidRPr="003D04DE" w:rsidRDefault="00310C6B" w:rsidP="00C55F62">
      <w:pPr>
        <w:ind w:left="360"/>
        <w:rPr>
          <w:rFonts w:ascii="Simplified Arabic" w:hAnsi="Simplified Arabic" w:cs="Simplified Arabic"/>
          <w:sz w:val="32"/>
          <w:szCs w:val="32"/>
          <w:shd w:val="clear" w:color="auto" w:fill="FFFFFF"/>
          <w:rtl/>
        </w:rPr>
      </w:pP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دراسة حالة:</w:t>
      </w:r>
    </w:p>
    <w:p w:rsidR="00810EB0" w:rsidRPr="003D04DE" w:rsidRDefault="00131DE7" w:rsidP="000B5D25">
      <w:pPr>
        <w:rPr>
          <w:rFonts w:ascii="Simplified Arabic" w:hAnsi="Simplified Arabic" w:cs="Simplified Arabic"/>
          <w:sz w:val="32"/>
          <w:szCs w:val="32"/>
          <w:shd w:val="clear" w:color="auto" w:fill="FFFFFF"/>
          <w:rtl/>
        </w:rPr>
      </w:pP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 xml:space="preserve">أنا موظّفة </w:t>
      </w:r>
      <w:r w:rsidR="000B5D25"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وأثناء العمل</w:t>
      </w:r>
      <w:r w:rsidR="00810EB0"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 xml:space="preserve"> قد تحصل معنا بعض المواقف التي أبحث </w:t>
      </w:r>
      <w:r w:rsidR="000B5D25"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عن إجابتها:</w:t>
      </w:r>
    </w:p>
    <w:p w:rsidR="00810EB0" w:rsidRPr="003D04DE" w:rsidRDefault="00810EB0" w:rsidP="0048337B">
      <w:pPr>
        <w:pStyle w:val="ListParagraph"/>
        <w:numPr>
          <w:ilvl w:val="0"/>
          <w:numId w:val="3"/>
        </w:numPr>
        <w:rPr>
          <w:rFonts w:ascii="Simplified Arabic" w:hAnsi="Simplified Arabic" w:cs="Simplified Arabic"/>
          <w:sz w:val="32"/>
          <w:szCs w:val="32"/>
          <w:shd w:val="clear" w:color="auto" w:fill="FFFFFF"/>
        </w:rPr>
      </w:pP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ارتداء الكعب العالي الذي يُصدر صوتًا.</w:t>
      </w:r>
    </w:p>
    <w:p w:rsidR="00810EB0" w:rsidRPr="003D04DE" w:rsidRDefault="00810EB0" w:rsidP="00322F30">
      <w:pPr>
        <w:pStyle w:val="ListParagraph"/>
        <w:numPr>
          <w:ilvl w:val="0"/>
          <w:numId w:val="3"/>
        </w:numPr>
        <w:rPr>
          <w:rFonts w:ascii="Simplified Arabic" w:hAnsi="Simplified Arabic" w:cs="Simplified Arabic"/>
          <w:sz w:val="32"/>
          <w:szCs w:val="32"/>
          <w:shd w:val="clear" w:color="auto" w:fill="FFFFFF"/>
        </w:rPr>
      </w:pP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حصول بعض المزاح</w:t>
      </w:r>
      <w:r w:rsidR="0048337B"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 xml:space="preserve"> والضحك</w:t>
      </w: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 xml:space="preserve"> أثناء </w:t>
      </w:r>
      <w:r w:rsidR="00322F30"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العمل مع الأخوة.</w:t>
      </w:r>
    </w:p>
    <w:p w:rsidR="00810EB0" w:rsidRPr="003D04DE" w:rsidRDefault="00322F30" w:rsidP="00810EB0">
      <w:pPr>
        <w:pStyle w:val="ListParagraph"/>
        <w:numPr>
          <w:ilvl w:val="0"/>
          <w:numId w:val="3"/>
        </w:numPr>
        <w:rPr>
          <w:rFonts w:ascii="Simplified Arabic" w:hAnsi="Simplified Arabic" w:cs="Simplified Arabic"/>
          <w:sz w:val="32"/>
          <w:szCs w:val="32"/>
          <w:shd w:val="clear" w:color="auto" w:fill="FFFFFF"/>
        </w:rPr>
      </w:pP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الإسراع في المشي للوصول إلى مكان العمل.</w:t>
      </w:r>
    </w:p>
    <w:p w:rsidR="00C55F62" w:rsidRPr="003D04DE" w:rsidRDefault="00C55F62" w:rsidP="00810EB0">
      <w:pPr>
        <w:pStyle w:val="ListParagraph"/>
        <w:numPr>
          <w:ilvl w:val="0"/>
          <w:numId w:val="3"/>
        </w:numPr>
        <w:rPr>
          <w:rFonts w:ascii="Simplified Arabic" w:hAnsi="Simplified Arabic" w:cs="Simplified Arabic"/>
          <w:sz w:val="32"/>
          <w:szCs w:val="32"/>
          <w:shd w:val="clear" w:color="auto" w:fill="FFFFFF"/>
        </w:rPr>
      </w:pPr>
      <w:r w:rsidRPr="003D04DE">
        <w:rPr>
          <w:rFonts w:ascii="Simplified Arabic" w:hAnsi="Simplified Arabic" w:cs="Simplified Arabic" w:hint="cs"/>
          <w:sz w:val="32"/>
          <w:szCs w:val="32"/>
          <w:shd w:val="clear" w:color="auto" w:fill="FFFFFF"/>
          <w:rtl/>
        </w:rPr>
        <w:t>الرّدّ على هاتف العمل بصوت رقيق ليّن.</w:t>
      </w:r>
    </w:p>
    <w:p w:rsidR="00810EB0" w:rsidRPr="003D04DE" w:rsidRDefault="00810EB0" w:rsidP="00310C6B">
      <w:pPr>
        <w:pStyle w:val="ListParagraph"/>
        <w:rPr>
          <w:rFonts w:ascii="Simplified Arabic" w:hAnsi="Simplified Arabic" w:cs="Simplified Arabic"/>
          <w:sz w:val="32"/>
          <w:szCs w:val="32"/>
          <w:shd w:val="clear" w:color="auto" w:fill="FFFFFF"/>
          <w:rtl/>
        </w:rPr>
      </w:pPr>
    </w:p>
    <w:tbl>
      <w:tblPr>
        <w:bidiVisual/>
        <w:tblW w:w="13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1921"/>
        <w:gridCol w:w="10186"/>
      </w:tblGrid>
      <w:tr w:rsidR="000E37BA" w:rsidRPr="003D04DE" w:rsidTr="00265FFB">
        <w:tc>
          <w:tcPr>
            <w:tcW w:w="1366" w:type="dxa"/>
            <w:vMerge w:val="restart"/>
            <w:shd w:val="clear" w:color="auto" w:fill="auto"/>
          </w:tcPr>
          <w:p w:rsidR="000E37BA" w:rsidRPr="003D04DE" w:rsidRDefault="000E37BA" w:rsidP="00310C6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آداب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ال</w:t>
            </w: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مشي</w:t>
            </w:r>
          </w:p>
        </w:tc>
        <w:tc>
          <w:tcPr>
            <w:tcW w:w="1710" w:type="dxa"/>
            <w:shd w:val="clear" w:color="auto" w:fill="auto"/>
          </w:tcPr>
          <w:p w:rsidR="000E37BA" w:rsidRPr="003D04DE" w:rsidRDefault="000E37BA" w:rsidP="00C55F6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المشي بوقار</w:t>
            </w:r>
          </w:p>
        </w:tc>
        <w:tc>
          <w:tcPr>
            <w:tcW w:w="10810" w:type="dxa"/>
            <w:shd w:val="clear" w:color="auto" w:fill="auto"/>
          </w:tcPr>
          <w:p w:rsidR="000E37BA" w:rsidRPr="003D04DE" w:rsidRDefault="000E37BA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المرأة الخلوقة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خلوقة في كلّ حركة من حركاتها، ومشية المرأة 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-</w:t>
            </w: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في أكثر الحالات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-</w:t>
            </w: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دليل على باطنها وواقعها.</w:t>
            </w:r>
          </w:p>
          <w:p w:rsidR="000E37BA" w:rsidRPr="003D04DE" w:rsidRDefault="000E37BA" w:rsidP="009A1503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وقد أكّد الإسلام على استحباب المشي مشية المتواضع المتذلل في نفسه لله تبارك وتعالى دون عباده</w:t>
            </w:r>
            <w:r w:rsidR="009A1503"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، ونهى عن مشية الاختيال والتكبّر</w:t>
            </w: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، 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يقول تعالى:</w:t>
            </w:r>
          </w:p>
          <w:p w:rsidR="000E37BA" w:rsidRPr="003D04DE" w:rsidRDefault="00D650D1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(</w:t>
            </w:r>
            <w:r w:rsidR="000E37BA"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وَلَا تَمْشِ فِي</w:t>
            </w:r>
            <w:r w:rsidR="00C55F62"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الْأَرْضِ مَرَحًا إِنَّ الل</w:t>
            </w:r>
            <w:r w:rsidR="00C55F62"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ه</w:t>
            </w:r>
            <w:r w:rsidR="000E37BA"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لَا يُحِبُّ كُلَّ مُخْتَالٍ فَخُورٍ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)</w:t>
            </w:r>
          </w:p>
          <w:p w:rsidR="000E37BA" w:rsidRPr="003D04DE" w:rsidRDefault="00D650D1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(</w:t>
            </w:r>
            <w:r w:rsidR="000E37BA"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وَعِبَادُ الرَّحْمَنِ الَّذِينَ يَمْشُونَ عَلَى الْأَرْضِ هَوْنًا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)</w:t>
            </w:r>
          </w:p>
        </w:tc>
      </w:tr>
      <w:tr w:rsidR="000E37BA" w:rsidRPr="003D04DE" w:rsidTr="00265FFB">
        <w:tc>
          <w:tcPr>
            <w:tcW w:w="1366" w:type="dxa"/>
            <w:vMerge/>
            <w:shd w:val="clear" w:color="auto" w:fill="auto"/>
          </w:tcPr>
          <w:p w:rsidR="000E37BA" w:rsidRPr="003D04DE" w:rsidRDefault="000E37BA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710" w:type="dxa"/>
            <w:shd w:val="clear" w:color="auto" w:fill="auto"/>
          </w:tcPr>
          <w:p w:rsidR="000E37BA" w:rsidRPr="003D04DE" w:rsidRDefault="000E37BA" w:rsidP="00C55F6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المشي على جانب الطريق</w:t>
            </w:r>
          </w:p>
        </w:tc>
        <w:tc>
          <w:tcPr>
            <w:tcW w:w="10810" w:type="dxa"/>
            <w:shd w:val="clear" w:color="auto" w:fill="auto"/>
          </w:tcPr>
          <w:p w:rsidR="000E37BA" w:rsidRPr="003D04DE" w:rsidRDefault="000E37BA" w:rsidP="000E37BA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</w:rPr>
            </w:pP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يستحب للمرأة أن تمشيَ على جانبي الطريق، </w:t>
            </w:r>
            <w:r w:rsidR="00D650D1"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لا في وسطه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، لما في ذلك من معان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ٍ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ل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لستر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،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والخجل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،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وغض البصر، ودرء الفتنة. ور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د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عن النبي محمد (صلى الله عليه وآله): "ليس للنساء من سروات الطريق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 شيء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، 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ولكنها تمشي من جانب الحائط والطريق".</w:t>
            </w:r>
          </w:p>
        </w:tc>
      </w:tr>
      <w:tr w:rsidR="000E37BA" w:rsidRPr="003D04DE" w:rsidTr="00265FFB">
        <w:tc>
          <w:tcPr>
            <w:tcW w:w="1366" w:type="dxa"/>
            <w:vMerge/>
            <w:shd w:val="clear" w:color="auto" w:fill="auto"/>
          </w:tcPr>
          <w:p w:rsidR="000E37BA" w:rsidRPr="003D04DE" w:rsidRDefault="000E37BA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710" w:type="dxa"/>
            <w:shd w:val="clear" w:color="auto" w:fill="auto"/>
          </w:tcPr>
          <w:p w:rsidR="000E37BA" w:rsidRPr="003D04DE" w:rsidRDefault="000E37BA" w:rsidP="00C55F6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عدم المدافعة</w:t>
            </w:r>
          </w:p>
        </w:tc>
        <w:tc>
          <w:tcPr>
            <w:tcW w:w="10810" w:type="dxa"/>
            <w:shd w:val="clear" w:color="auto" w:fill="auto"/>
          </w:tcPr>
          <w:p w:rsidR="000E37BA" w:rsidRPr="003D04DE" w:rsidRDefault="000E37BA" w:rsidP="002B2408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المدافعة قد تحصل من الرجال للنساء وبالعكس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، 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و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على المرأة أن تحترز عن ملاقاة الرجال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،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والرجل كذلك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،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اجتناب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ً</w:t>
            </w:r>
            <w:r w:rsidR="00D650D1"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ا لما يمكن أن يحصل من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التدافع </w:t>
            </w:r>
            <w:r w:rsidR="000B5D25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لا 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سيما في الطرقات الضيقة أو المزدحمة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</w:rPr>
              <w:t>.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</w:rPr>
              <w:br/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في الحديث عن الإمام الصادق 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(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عليه السلام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)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قال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</w:rPr>
              <w:t>: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</w:rPr>
              <w:t>"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قال أمير المؤمنين 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(</w:t>
            </w:r>
            <w:r w:rsidR="00D650D1"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عليه السلام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)</w:t>
            </w:r>
            <w:r w:rsidR="00C55F62"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: يا أهل العراق نبئت أن نسا</w:t>
            </w:r>
            <w:r w:rsidR="00C55F62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ء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كم يدافعن الرجال في الطريق ألا تستحون".</w:t>
            </w:r>
          </w:p>
        </w:tc>
      </w:tr>
      <w:tr w:rsidR="000E37BA" w:rsidRPr="003D04DE" w:rsidTr="00265FFB">
        <w:tc>
          <w:tcPr>
            <w:tcW w:w="1366" w:type="dxa"/>
            <w:vMerge/>
            <w:shd w:val="clear" w:color="auto" w:fill="auto"/>
          </w:tcPr>
          <w:p w:rsidR="000E37BA" w:rsidRPr="003D04DE" w:rsidRDefault="000E37BA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710" w:type="dxa"/>
            <w:shd w:val="clear" w:color="auto" w:fill="auto"/>
          </w:tcPr>
          <w:p w:rsidR="000E37BA" w:rsidRPr="003D04DE" w:rsidRDefault="000E37BA" w:rsidP="00C55F6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عدم الضرب بالأرجل</w:t>
            </w:r>
          </w:p>
        </w:tc>
        <w:tc>
          <w:tcPr>
            <w:tcW w:w="10810" w:type="dxa"/>
            <w:shd w:val="clear" w:color="auto" w:fill="auto"/>
          </w:tcPr>
          <w:p w:rsidR="000E37BA" w:rsidRPr="003D04DE" w:rsidRDefault="000E37BA" w:rsidP="003C764F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على المرأة أن تلتفت إلى طريقة مشيها التي يجب أن تتصف بالاتزان والسكينة والتواضع.</w:t>
            </w:r>
          </w:p>
          <w:p w:rsidR="000E37BA" w:rsidRPr="003D04DE" w:rsidRDefault="000E37BA" w:rsidP="00C37B93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فإذا مش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ت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 xml:space="preserve"> فلا تتراقص ولا تتمايل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، 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... فالله سبحانه يقول: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(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وَاقْصِدْ فِي مَشْيِكَ</w:t>
            </w:r>
            <w:r w:rsidR="00D650D1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)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.</w:t>
            </w:r>
          </w:p>
        </w:tc>
      </w:tr>
      <w:tr w:rsidR="000E37BA" w:rsidRPr="003D04DE" w:rsidTr="00265FFB">
        <w:tc>
          <w:tcPr>
            <w:tcW w:w="1366" w:type="dxa"/>
            <w:vMerge/>
            <w:shd w:val="clear" w:color="auto" w:fill="auto"/>
          </w:tcPr>
          <w:p w:rsidR="000E37BA" w:rsidRPr="003D04DE" w:rsidRDefault="000E37BA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710" w:type="dxa"/>
            <w:shd w:val="clear" w:color="auto" w:fill="auto"/>
          </w:tcPr>
          <w:p w:rsidR="000E37BA" w:rsidRPr="003D04DE" w:rsidRDefault="009A1503" w:rsidP="00C55F6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التمهل 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في السير</w:t>
            </w:r>
          </w:p>
        </w:tc>
        <w:tc>
          <w:tcPr>
            <w:tcW w:w="10810" w:type="dxa"/>
            <w:shd w:val="clear" w:color="auto" w:fill="auto"/>
          </w:tcPr>
          <w:p w:rsidR="00101381" w:rsidRPr="003D04DE" w:rsidRDefault="00101381" w:rsidP="00101381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lastRenderedPageBreak/>
              <w:t xml:space="preserve">حثّت روايات المعصومين على أن يتمهل الإنسان في مشيه، ويترك ما من شأنه الذهاب ببهائه، ولا 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lastRenderedPageBreak/>
              <w:t xml:space="preserve">سيما الركض والهرولة إلا عند الضّرورة. </w:t>
            </w:r>
          </w:p>
          <w:p w:rsidR="00101381" w:rsidRPr="003D04DE" w:rsidRDefault="009A1503" w:rsidP="00101381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عن النبي الأكرم (صلى الله عليه وآله): "سرعة المشي تذهب ببهاء المؤمن". </w:t>
            </w:r>
          </w:p>
        </w:tc>
      </w:tr>
    </w:tbl>
    <w:p w:rsidR="0017656D" w:rsidRPr="003D04DE" w:rsidRDefault="0017656D">
      <w:pPr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p w:rsidR="000E1828" w:rsidRPr="003D04DE" w:rsidRDefault="000E1828">
      <w:pPr>
        <w:rPr>
          <w:rFonts w:ascii="Simplified Arabic" w:hAnsi="Simplified Arabic" w:cs="Simplified Arabic"/>
          <w:sz w:val="32"/>
          <w:szCs w:val="32"/>
          <w:rtl/>
          <w:lang w:bidi="ar-LB"/>
        </w:rPr>
      </w:pPr>
    </w:p>
    <w:tbl>
      <w:tblPr>
        <w:bidiVisual/>
        <w:tblW w:w="13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9"/>
        <w:gridCol w:w="2107"/>
        <w:gridCol w:w="10000"/>
      </w:tblGrid>
      <w:tr w:rsidR="00D80211" w:rsidRPr="003D04DE" w:rsidTr="00265FFB">
        <w:tc>
          <w:tcPr>
            <w:tcW w:w="1366" w:type="dxa"/>
            <w:vMerge w:val="restart"/>
            <w:shd w:val="clear" w:color="auto" w:fill="auto"/>
          </w:tcPr>
          <w:p w:rsidR="00D80211" w:rsidRPr="003D04DE" w:rsidRDefault="00D80211" w:rsidP="00310C6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  <w:t>آداب الحديث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للمرأة</w:t>
            </w:r>
          </w:p>
        </w:tc>
        <w:tc>
          <w:tcPr>
            <w:tcW w:w="1710" w:type="dxa"/>
            <w:shd w:val="clear" w:color="auto" w:fill="auto"/>
          </w:tcPr>
          <w:p w:rsidR="00D80211" w:rsidRPr="003D04DE" w:rsidRDefault="00D80211" w:rsidP="00C55F62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تجنب المزاح</w:t>
            </w:r>
          </w:p>
        </w:tc>
        <w:tc>
          <w:tcPr>
            <w:tcW w:w="10810" w:type="dxa"/>
            <w:shd w:val="clear" w:color="auto" w:fill="auto"/>
          </w:tcPr>
          <w:p w:rsidR="00D80211" w:rsidRPr="003D04DE" w:rsidRDefault="00D80211" w:rsidP="00545B69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الضحك والمزاح يزيلان الحجاب والحياء بين الرّجل والمرأة، لما يؤدي من تمزق الحشمة شيئاً فشيئاً، ووقوع المعصية بدرجاتها. فقد ورد عن الرّسول محمد (صلى الله عليه وآله): "من فاكه امرأة لا يملكها حبسها الله بكل كلمة في الدّنيا ألف عام". (والمفاكهة هي الممازحة).</w:t>
            </w:r>
          </w:p>
        </w:tc>
      </w:tr>
      <w:tr w:rsidR="00D80211" w:rsidRPr="003D04DE" w:rsidTr="00265FFB">
        <w:tc>
          <w:tcPr>
            <w:tcW w:w="1366" w:type="dxa"/>
            <w:vMerge/>
            <w:shd w:val="clear" w:color="auto" w:fill="auto"/>
          </w:tcPr>
          <w:p w:rsidR="00D80211" w:rsidRPr="003D04DE" w:rsidRDefault="00D80211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710" w:type="dxa"/>
            <w:shd w:val="clear" w:color="auto" w:fill="auto"/>
          </w:tcPr>
          <w:p w:rsidR="00D80211" w:rsidRPr="003D04DE" w:rsidRDefault="00A61674" w:rsidP="00C55F62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خفض</w:t>
            </w:r>
            <w:r w:rsidR="00D80211"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الصّوت</w:t>
            </w:r>
          </w:p>
        </w:tc>
        <w:tc>
          <w:tcPr>
            <w:tcW w:w="10810" w:type="dxa"/>
            <w:shd w:val="clear" w:color="auto" w:fill="auto"/>
          </w:tcPr>
          <w:p w:rsidR="00D80211" w:rsidRPr="003D04DE" w:rsidRDefault="00D80211" w:rsidP="00336E3E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المرأة هي الطرف الرّقيق النّاعم، خلقها الله تبارك وتعالى ريحانة ووردة، وارتفاع صوتها بين الملأ ينافي رقتها واتزانها ووقارها، يقول الله تعالى في محكم كتابه: </w:t>
            </w:r>
          </w:p>
          <w:p w:rsidR="00D80211" w:rsidRPr="003D04DE" w:rsidRDefault="00F701C6" w:rsidP="00C945EB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(</w:t>
            </w:r>
            <w:r w:rsidR="00D80211"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وَاغْضُضْ مِنْ صَوْتِكَ إِنَّ أَنْكَرَ الْأَصْوَاتِ لَصَوْتُ الْحَمِيرِ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)</w:t>
            </w:r>
          </w:p>
        </w:tc>
      </w:tr>
      <w:tr w:rsidR="00D80211" w:rsidRPr="003D04DE" w:rsidTr="00265FFB">
        <w:tc>
          <w:tcPr>
            <w:tcW w:w="1366" w:type="dxa"/>
            <w:vMerge/>
            <w:shd w:val="clear" w:color="auto" w:fill="auto"/>
          </w:tcPr>
          <w:p w:rsidR="00D80211" w:rsidRPr="003D04DE" w:rsidRDefault="00D80211" w:rsidP="00C945EB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710" w:type="dxa"/>
            <w:shd w:val="clear" w:color="auto" w:fill="auto"/>
          </w:tcPr>
          <w:p w:rsidR="00D80211" w:rsidRPr="003D04DE" w:rsidRDefault="002F0899" w:rsidP="00C55F62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الخضوع في القول</w:t>
            </w:r>
          </w:p>
        </w:tc>
        <w:tc>
          <w:tcPr>
            <w:tcW w:w="10810" w:type="dxa"/>
            <w:shd w:val="clear" w:color="auto" w:fill="auto"/>
          </w:tcPr>
          <w:p w:rsidR="00D80211" w:rsidRPr="003D04DE" w:rsidRDefault="00D80211" w:rsidP="002F0899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نهى الله تعالى</w:t>
            </w:r>
            <w:r w:rsidR="000B5D25"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 عن</w:t>
            </w: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اللين في الكلام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 xml:space="preserve">، </w:t>
            </w:r>
            <w:r w:rsidR="002F0899"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وهو بمعنى أن يتم تأدية الكلام بطريقة تحتوي على الميوعة، مما يثير الريبة بين الطرفين،</w:t>
            </w: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 xml:space="preserve"> وذلك في قوله: </w:t>
            </w:r>
          </w:p>
          <w:p w:rsidR="00D80211" w:rsidRPr="003D04DE" w:rsidRDefault="00F701C6" w:rsidP="00C945EB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(</w:t>
            </w:r>
            <w:r w:rsidR="00D80211"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يَا نِسَاءَ النَّبِيِّ لَسْتُنَّ كَأَحَدٍ مِنَ النِّسَاءِ إِنِ اتَّقَيْتُنَّ فَلَا تَخْضَعْنَ بِالْقَوْلِ فَيَطْمَعَ الَّذِي فِي قَلْبِهِ مَرَضٌ وَقُلْنَ قَوْلًا مَعْرُوفًا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)</w:t>
            </w:r>
            <w:r w:rsidR="000B5D25"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</w:tc>
      </w:tr>
    </w:tbl>
    <w:p w:rsidR="004F4D5B" w:rsidRPr="003D04DE" w:rsidRDefault="004F4D5B" w:rsidP="004F4D5B">
      <w:pPr>
        <w:tabs>
          <w:tab w:val="right" w:pos="3150"/>
        </w:tabs>
        <w:rPr>
          <w:rtl/>
          <w:lang w:bidi="ar-LB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47"/>
        <w:gridCol w:w="12027"/>
      </w:tblGrid>
      <w:tr w:rsidR="00F86610" w:rsidRPr="003D04DE" w:rsidTr="00AD797D">
        <w:trPr>
          <w:trHeight w:val="440"/>
        </w:trPr>
        <w:tc>
          <w:tcPr>
            <w:tcW w:w="1376" w:type="dxa"/>
            <w:vMerge w:val="restart"/>
          </w:tcPr>
          <w:p w:rsidR="00F86610" w:rsidRPr="003D04DE" w:rsidRDefault="00F86610" w:rsidP="00310C6B">
            <w:pPr>
              <w:pStyle w:val="ListParagraph"/>
              <w:numPr>
                <w:ilvl w:val="0"/>
                <w:numId w:val="4"/>
              </w:numPr>
              <w:tabs>
                <w:tab w:val="right" w:pos="3150"/>
              </w:tabs>
              <w:spacing w:after="0" w:line="240" w:lineRule="auto"/>
              <w:rPr>
                <w:rFonts w:ascii="Simplified Arabic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lastRenderedPageBreak/>
              <w:t>المشاركة في دورات العزاء والإنشاد</w:t>
            </w:r>
          </w:p>
        </w:tc>
        <w:tc>
          <w:tcPr>
            <w:tcW w:w="12798" w:type="dxa"/>
          </w:tcPr>
          <w:p w:rsidR="00F86610" w:rsidRPr="003D04DE" w:rsidRDefault="005C1B0F" w:rsidP="008F7A62">
            <w:pPr>
              <w:tabs>
                <w:tab w:val="right" w:pos="3150"/>
              </w:tabs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س1: 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أخوات يشاركن في دورات عزاء، يطلب الأخ المدرّب من كل أخت بمفردها إلقاء مجلس، ما هو الحكم الشرعي في ذلك؟</w:t>
            </w:r>
          </w:p>
          <w:p w:rsidR="00F86610" w:rsidRPr="003D04DE" w:rsidRDefault="00975B3F" w:rsidP="00471845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الجواب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: لا </w:t>
            </w:r>
            <w:r w:rsidR="00471845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يجوز ذلك إن كان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بكيفية لهويّة أو بصوت فيه </w:t>
            </w:r>
            <w:r w:rsidR="00C55F62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افتتان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أو تهيّج للرجل، </w:t>
            </w:r>
            <w:r w:rsidR="00471845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وإلا فلا مانع 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والأحوط استحباباً عدم سماع صوت المرأة الأجنبيّة كما أنّ ا</w:t>
            </w:r>
            <w:r w:rsidR="00C55F62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لأحوط استحباباً عدم إسماع صوتها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.</w:t>
            </w:r>
          </w:p>
        </w:tc>
      </w:tr>
      <w:tr w:rsidR="00F86610" w:rsidRPr="003D04DE" w:rsidTr="00AD797D">
        <w:tc>
          <w:tcPr>
            <w:tcW w:w="1376" w:type="dxa"/>
            <w:vMerge/>
          </w:tcPr>
          <w:p w:rsidR="00F86610" w:rsidRPr="003D04DE" w:rsidRDefault="00F86610" w:rsidP="004F4D5B">
            <w:pPr>
              <w:tabs>
                <w:tab w:val="right" w:pos="3150"/>
              </w:tabs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2798" w:type="dxa"/>
          </w:tcPr>
          <w:p w:rsidR="00F86610" w:rsidRPr="003D04DE" w:rsidRDefault="005C1B0F" w:rsidP="008F7A62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س2: 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بعد أداء كل أخت للمجلس يقيّم المدرب الأصوات (صوت كل أخت) قائلاً (جميل، رائع، صوتك مميز، بحاجة إلى تحسين طبقة..)، ما حكم المتدربة والمدرب؟</w:t>
            </w:r>
          </w:p>
          <w:p w:rsidR="00F86610" w:rsidRPr="003D04DE" w:rsidRDefault="00975B3F" w:rsidP="008F7A62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لا يجوز التلفّظ بما يورث فتنة أو مفسدة في النفس.</w:t>
            </w:r>
          </w:p>
        </w:tc>
      </w:tr>
      <w:tr w:rsidR="00F86610" w:rsidRPr="003D04DE" w:rsidTr="00AD797D">
        <w:tc>
          <w:tcPr>
            <w:tcW w:w="1376" w:type="dxa"/>
            <w:vMerge/>
          </w:tcPr>
          <w:p w:rsidR="00F86610" w:rsidRPr="003D04DE" w:rsidRDefault="00F86610" w:rsidP="004F4D5B">
            <w:pPr>
              <w:tabs>
                <w:tab w:val="right" w:pos="3150"/>
              </w:tabs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2798" w:type="dxa"/>
          </w:tcPr>
          <w:p w:rsidR="00F86610" w:rsidRPr="003D04DE" w:rsidRDefault="005C1B0F" w:rsidP="008F7A62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س3: 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أثناء التدريب والأداء لأصوات الأخوات يدخل بعض الإخوة للتحدث مع المدرب، ما حكم الأخت في هذه الحال؟</w:t>
            </w:r>
          </w:p>
          <w:p w:rsidR="00F86610" w:rsidRPr="003D04DE" w:rsidRDefault="00975B3F" w:rsidP="008F7A62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="00471845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لا </w:t>
            </w:r>
            <w:r w:rsidR="00471845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يجوز ذلك إن كان</w:t>
            </w:r>
            <w:r w:rsidR="00471845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بكيفية لهويّة أو بصوت فيه افتتان أو تهيّج للرجل، </w:t>
            </w:r>
            <w:r w:rsidR="00471845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وإلا فلا مانع 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والأحوط استحباباً عدم سماع صوت المرأة الأجنبيّة كما أنّ ا</w:t>
            </w:r>
            <w:r w:rsidR="00C55F62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لأحوط استحباباً عدم إ</w:t>
            </w:r>
            <w:r w:rsidR="00F73466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سماع صوتها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.</w:t>
            </w:r>
          </w:p>
        </w:tc>
      </w:tr>
      <w:tr w:rsidR="00F86610" w:rsidRPr="003D04DE" w:rsidTr="00AD797D">
        <w:tc>
          <w:tcPr>
            <w:tcW w:w="1376" w:type="dxa"/>
            <w:vMerge/>
          </w:tcPr>
          <w:p w:rsidR="00F86610" w:rsidRPr="003D04DE" w:rsidRDefault="00F86610" w:rsidP="004F4D5B">
            <w:pPr>
              <w:tabs>
                <w:tab w:val="right" w:pos="3150"/>
              </w:tabs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</w:p>
        </w:tc>
        <w:tc>
          <w:tcPr>
            <w:tcW w:w="12798" w:type="dxa"/>
          </w:tcPr>
          <w:p w:rsidR="00F86610" w:rsidRPr="003D04DE" w:rsidRDefault="005C1B0F" w:rsidP="00D17F09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س4: 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هل يجوز للفتاة مع وجود أخوات مدربات أن تشارك في دورات يكون المدرب فيها أخ؟</w:t>
            </w:r>
          </w:p>
          <w:p w:rsidR="00F86610" w:rsidRPr="003D04DE" w:rsidRDefault="00975B3F" w:rsidP="008F7A62">
            <w:pPr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="00471845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لا </w:t>
            </w:r>
            <w:r w:rsidR="00471845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يجوز ذلك إن كان</w:t>
            </w:r>
            <w:r w:rsidR="00471845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بكيفية لهويّة أو بصوت فيه افتتان أو تهيّج للرجل، </w:t>
            </w:r>
            <w:r w:rsidR="00471845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وإلا فلا مانع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 والأحوط استحباباً عدم سماع صوت المرأة الأجنبيّة ك</w:t>
            </w:r>
            <w:bookmarkStart w:id="0" w:name="_GoBack"/>
            <w:bookmarkEnd w:id="0"/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ما أنّ ال</w:t>
            </w:r>
            <w:r w:rsidR="00C55F62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أحوط استحباباً عدم إ</w:t>
            </w:r>
            <w:r w:rsidR="00F86610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سماع صوتها، والأحوط الأولى اختيار أخت مدرّبة.</w:t>
            </w:r>
          </w:p>
        </w:tc>
      </w:tr>
    </w:tbl>
    <w:p w:rsidR="00945BDE" w:rsidRPr="003D04DE" w:rsidRDefault="00945BDE">
      <w:pPr>
        <w:rPr>
          <w:rFonts w:ascii="Simplified Arabic" w:hAnsi="Simplified Arabic" w:cs="Simplified Arabic"/>
          <w:sz w:val="32"/>
          <w:szCs w:val="32"/>
          <w:rtl/>
        </w:rPr>
      </w:pPr>
    </w:p>
    <w:tbl>
      <w:tblPr>
        <w:bidiVisual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12768"/>
      </w:tblGrid>
      <w:tr w:rsidR="0049799B" w:rsidRPr="003D04DE" w:rsidTr="00975B3F">
        <w:tc>
          <w:tcPr>
            <w:tcW w:w="1376" w:type="dxa"/>
            <w:vMerge w:val="restart"/>
            <w:shd w:val="clear" w:color="auto" w:fill="auto"/>
          </w:tcPr>
          <w:p w:rsidR="0049799B" w:rsidRPr="003D04DE" w:rsidRDefault="0049799B" w:rsidP="00310C6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فتاة تسأل</w:t>
            </w: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tabs>
                <w:tab w:val="right" w:pos="100"/>
              </w:tabs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س1: </w:t>
            </w:r>
            <w:r w:rsidR="0049799B"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هل يجوز للمرأة إسماع صوتها للأجانب؟</w:t>
            </w:r>
          </w:p>
          <w:p w:rsidR="0049799B" w:rsidRPr="003D04DE" w:rsidRDefault="0049799B" w:rsidP="00416F0D">
            <w:pPr>
              <w:tabs>
                <w:tab w:val="right" w:pos="100"/>
              </w:tabs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يجوز ذلك إذا لم يكن فيه خوف فتنةٍ وإثارةٍ للشهوة أو ترتب مفسدة، وإن كان الأحوط الترك في غير مقام الضرورة 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lastRenderedPageBreak/>
              <w:t>خصوصاً في الشابة. نعم، يحرم عليها المكالمة مع الرجال بكيفية مهيجة، بترقيق القول، وتليين الكلام، وتحسين الصّوت فيطمع الذي في قلبه مرض.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س2: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هل يجوز للرجل </w:t>
            </w:r>
            <w:r w:rsidR="003D04DE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ا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س</w:t>
            </w:r>
            <w:r w:rsidR="003D04DE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ت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ماع صوت الأجنبية؟</w:t>
            </w:r>
          </w:p>
          <w:p w:rsidR="0049799B" w:rsidRPr="003D04DE" w:rsidRDefault="0049799B" w:rsidP="00416F0D">
            <w:pPr>
              <w:spacing w:after="0" w:line="276" w:lineRule="auto"/>
              <w:rPr>
                <w:rFonts w:ascii="Simplified Arabic" w:eastAsia="Times New Roman" w:hAnsi="Simplified Arabic" w:cs="Simplified Arabic"/>
                <w:sz w:val="32"/>
                <w:szCs w:val="32"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يجوز ذلك، ويجوز أن تُسمع هي صوتها للرجل، مع عدم التلذذ والريبة وخوف الفتنة، والوقوع في المفسدة، وإلا فيحرم ال</w:t>
            </w:r>
            <w:r w:rsidR="003D04DE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ا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س</w:t>
            </w:r>
            <w:r w:rsidR="003D04DE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ت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ماع والإسماع.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س3: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ما حكم استخدام بعض العبارات بين الأخوات عن طريق المزاح (بعض أسماء الحيوانات، بعض الصّفات..)؟ </w:t>
            </w:r>
          </w:p>
          <w:p w:rsidR="0049799B" w:rsidRPr="003D04DE" w:rsidRDefault="0049799B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لا يجوز التنابز بالألقاب كما لا يجوز وصف المؤمنين بصفات فيها إهانة.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س4: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ما هو الحكم الشرعي في تحدث الفتاة مع رجل أجنبي بطريقة مثيرة عبر الهاتف أو الواتس أب؟</w:t>
            </w:r>
          </w:p>
          <w:p w:rsidR="0049799B" w:rsidRPr="003D04DE" w:rsidRDefault="0049799B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لا يجوز في مفروض السّؤال.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س5: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ما حكم المزاح والقهقهة بين الأخوات في مكان العمل أمام الزبائن؟</w:t>
            </w:r>
          </w:p>
          <w:p w:rsidR="0049799B" w:rsidRPr="003D04DE" w:rsidRDefault="0049799B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إذا لزم منه الفتنة والفساد والإثارة فلا يجوز، بل لا يجوز لو ترتّب عليه مطلق مفسدة، والأحوط الأولى للمرأة الابتعاد عن هذه الأجواء على كل حال.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س6: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أعمل ممرضة في أحد المراكز، ويوجد معنا ممرض في نفس القسم، أثناء العمل قد يتم فتح أحاديث ونقاشات في أمور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lastRenderedPageBreak/>
              <w:t>معينة، وقد تؤدي إلى نوع من المزاح والضحك أو إلى أجواء من النقاشات الحادة، ما الحكم في هذا؟</w:t>
            </w:r>
          </w:p>
          <w:p w:rsidR="0049799B" w:rsidRPr="003D04DE" w:rsidRDefault="0049799B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لا يجوز الحديث بين الرجال والنساء بما يؤدّي إلى الإثارة والفتنة أو أي مفسدة أخرى. والأحوط الأولى للمرأة الابتعاد عن هذه الأجواء على كل حال.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س7: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>ما حكم الضحك والمزاح بين الإخوة والأخوات في العمل تحت عنوان مثل ابني أو أخي؟</w:t>
            </w:r>
          </w:p>
          <w:p w:rsidR="0049799B" w:rsidRPr="003D04DE" w:rsidRDefault="0049799B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>الجواب: ينبغي ترك المزاح والضحك حال الاختلاط، بل لو كان ذلك يستلزم المفسدة بين الطرفين أو كان فيه خوف الفتنة والريبة فلا يجوز.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س8: </w:t>
            </w:r>
            <w:r w:rsidR="0049799B"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ماهو حكم الصوت الذي يحدث من ضرب المرأة الأرض بحذائها أثناء المشي؟</w:t>
            </w:r>
          </w:p>
          <w:p w:rsidR="0049799B" w:rsidRPr="003D04DE" w:rsidRDefault="0049799B" w:rsidP="006D19CC">
            <w:pPr>
              <w:rPr>
                <w:rFonts w:ascii="Simplified Arabic" w:hAnsi="Simplified Arabic" w:cs="Simplified Arabic"/>
                <w:sz w:val="32"/>
                <w:szCs w:val="32"/>
              </w:rPr>
            </w:pP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</w:rPr>
              <w:t> 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لا بأس فيه في نفسه، ما لم يكن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rtl/>
              </w:rPr>
              <w:t xml:space="preserve"> 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يؤدي الى جلب الأنظار وترتّب المفسدة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</w:rPr>
              <w:t>.</w:t>
            </w:r>
          </w:p>
        </w:tc>
      </w:tr>
      <w:tr w:rsidR="0049799B" w:rsidRPr="003D04DE" w:rsidTr="00E965EF">
        <w:trPr>
          <w:trHeight w:val="2078"/>
        </w:trPr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975B3F">
            <w:pPr>
              <w:shd w:val="clear" w:color="auto" w:fill="FFFFFF"/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 xml:space="preserve">س9: </w:t>
            </w:r>
            <w:r w:rsidR="0049799B" w:rsidRPr="003D04DE"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  <w:t xml:space="preserve">هل يجوز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>أن أرتدي</w:t>
            </w:r>
            <w:r w:rsidR="0049799B" w:rsidRPr="003D04DE"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  <w:t xml:space="preserve">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>حذاءً</w:t>
            </w:r>
            <w:r w:rsidR="0049799B" w:rsidRPr="003D04DE"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  <w:t xml:space="preserve"> ذا كعب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 xml:space="preserve">ٍ </w:t>
            </w:r>
            <w:r w:rsidR="0049799B" w:rsidRPr="003D04DE"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  <w:t>عال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>ٍ</w:t>
            </w:r>
            <w:r w:rsidR="0049799B" w:rsidRPr="003D04DE"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  <w:t>؟</w:t>
            </w:r>
          </w:p>
          <w:p w:rsidR="0049799B" w:rsidRPr="003D04DE" w:rsidRDefault="0049799B" w:rsidP="00416F0D">
            <w:pPr>
              <w:rPr>
                <w:rFonts w:ascii="Simplified Arabic" w:eastAsia="Times New Roman" w:hAnsi="Simplified Arabic" w:cs="Simplified Arabic"/>
                <w:sz w:val="32"/>
                <w:szCs w:val="32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Pr="003D04DE">
              <w:rPr>
                <w:rFonts w:ascii="Simplified Arabic" w:hAnsi="Simplified Arabic" w:cs="Simplified Arabic"/>
                <w:sz w:val="32"/>
                <w:szCs w:val="32"/>
                <w:rtl/>
              </w:rPr>
              <w:t>يجوز لبس الحذاء ذي الكعب العالي، مهما كان لونه، بشرط أن لا يلفِت نظرَ الآخرين إلى لباسه، ولا يؤدّي إلى الإشارة إلى لابسه بالبنان، وإلا فيحرم</w:t>
            </w: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</w:rPr>
              <w:t>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shd w:val="clear" w:color="auto" w:fill="FFFFFF"/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 xml:space="preserve">س10: </w:t>
            </w:r>
            <w:r w:rsidR="0049799B" w:rsidRPr="003D04DE"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  <w:t>ما حكم الإسراع في المشي إذا كان الناظر أجنبيًا؟</w:t>
            </w:r>
          </w:p>
          <w:p w:rsidR="0049799B" w:rsidRPr="003D04DE" w:rsidRDefault="0049799B" w:rsidP="00416F0D">
            <w:pPr>
              <w:shd w:val="clear" w:color="auto" w:fill="FFFFFF"/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</w:pPr>
            <w:r w:rsidRPr="003D04DE">
              <w:rPr>
                <w:rFonts w:ascii="Simplified Arabic" w:hAnsi="Simplified Arabic" w:cs="Simplified Arabic" w:hint="cs"/>
                <w:sz w:val="32"/>
                <w:szCs w:val="32"/>
                <w:rtl/>
                <w:lang w:bidi="ar-LB"/>
              </w:rPr>
              <w:t xml:space="preserve">الجواب: 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  <w:t>يجوز الإسراع في المشي أمام الأجنبي، نعم إذا</w:t>
            </w: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 xml:space="preserve"> 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  <w:t xml:space="preserve">علمت الفتاة أو اطمأنت بلفت نظر الرجل الأجنبي بسبب ذلك فيحرم. </w:t>
            </w:r>
            <w:r w:rsidRPr="003D04DE"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  <w:lastRenderedPageBreak/>
              <w:t>فالمشي السريع جائز إذا لم يؤدِ إلى حرام أو مفسدة.</w:t>
            </w:r>
          </w:p>
        </w:tc>
      </w:tr>
      <w:tr w:rsidR="0049799B" w:rsidRPr="003D04DE" w:rsidTr="00975B3F">
        <w:tc>
          <w:tcPr>
            <w:tcW w:w="1376" w:type="dxa"/>
            <w:vMerge/>
            <w:shd w:val="clear" w:color="auto" w:fill="auto"/>
          </w:tcPr>
          <w:p w:rsidR="0049799B" w:rsidRPr="003D04DE" w:rsidRDefault="0049799B" w:rsidP="00416F0D">
            <w:pPr>
              <w:spacing w:after="0" w:line="276" w:lineRule="auto"/>
              <w:rPr>
                <w:rFonts w:ascii="Simplified Arabic" w:hAnsi="Simplified Arabic" w:cs="Simplified Arabic"/>
                <w:sz w:val="32"/>
                <w:szCs w:val="32"/>
                <w:rtl/>
                <w:lang w:bidi="ar-LB"/>
              </w:rPr>
            </w:pPr>
          </w:p>
        </w:tc>
        <w:tc>
          <w:tcPr>
            <w:tcW w:w="13016" w:type="dxa"/>
            <w:shd w:val="clear" w:color="auto" w:fill="auto"/>
          </w:tcPr>
          <w:p w:rsidR="0049799B" w:rsidRPr="003D04DE" w:rsidRDefault="00375F09" w:rsidP="00416F0D">
            <w:pPr>
              <w:shd w:val="clear" w:color="auto" w:fill="FFFFFF"/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 xml:space="preserve">س11: </w:t>
            </w:r>
            <w:r w:rsidR="0049799B"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>ما هو حكم المشي مع غير المحرم؟</w:t>
            </w:r>
          </w:p>
          <w:p w:rsidR="0049799B" w:rsidRPr="003D04DE" w:rsidRDefault="0049799B" w:rsidP="00416F0D">
            <w:pPr>
              <w:shd w:val="clear" w:color="auto" w:fill="FFFFFF"/>
              <w:rPr>
                <w:rFonts w:ascii="Simplified Arabic" w:eastAsia="Times New Roman" w:hAnsi="Simplified Arabic" w:cs="Simplified Arabic"/>
                <w:sz w:val="32"/>
                <w:szCs w:val="32"/>
                <w:shd w:val="clear" w:color="auto" w:fill="FFFFFF"/>
                <w:rtl/>
              </w:rPr>
            </w:pPr>
            <w:r w:rsidRPr="003D04DE">
              <w:rPr>
                <w:rFonts w:ascii="Simplified Arabic" w:eastAsia="Times New Roman" w:hAnsi="Simplified Arabic" w:cs="Simplified Arabic" w:hint="cs"/>
                <w:sz w:val="32"/>
                <w:szCs w:val="32"/>
                <w:shd w:val="clear" w:color="auto" w:fill="FFFFFF"/>
                <w:rtl/>
              </w:rPr>
              <w:t>الجواب: إذا ترتّب على ذلك إثارة شهوة أو لذة، أو خوف الوقوع في الحرام أو المفسدة فلا يجوز، وإلا فإنّه يجوز.</w:t>
            </w:r>
          </w:p>
        </w:tc>
      </w:tr>
    </w:tbl>
    <w:p w:rsidR="000E37BA" w:rsidRPr="003D04DE" w:rsidRDefault="000E37BA">
      <w:pPr>
        <w:rPr>
          <w:rFonts w:ascii="Simplified Arabic" w:hAnsi="Simplified Arabic" w:cs="Simplified Arabic"/>
          <w:sz w:val="32"/>
          <w:szCs w:val="32"/>
          <w:rtl/>
        </w:rPr>
      </w:pPr>
    </w:p>
    <w:sectPr w:rsidR="000E37BA" w:rsidRPr="003D04DE" w:rsidSect="00265FFB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0DB7"/>
    <w:multiLevelType w:val="hybridMultilevel"/>
    <w:tmpl w:val="D5FCAB08"/>
    <w:lvl w:ilvl="0" w:tplc="A9CA452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A2565"/>
    <w:multiLevelType w:val="hybridMultilevel"/>
    <w:tmpl w:val="7D268046"/>
    <w:lvl w:ilvl="0" w:tplc="50FC25AC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B7D90"/>
    <w:multiLevelType w:val="hybridMultilevel"/>
    <w:tmpl w:val="A2668CD8"/>
    <w:lvl w:ilvl="0" w:tplc="227686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9773F0"/>
    <w:multiLevelType w:val="hybridMultilevel"/>
    <w:tmpl w:val="C4BA8B86"/>
    <w:lvl w:ilvl="0" w:tplc="0B0ACBB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0B2EB9"/>
    <w:multiLevelType w:val="hybridMultilevel"/>
    <w:tmpl w:val="E724FE50"/>
    <w:lvl w:ilvl="0" w:tplc="AA260518">
      <w:numFmt w:val="bullet"/>
      <w:lvlText w:val="-"/>
      <w:lvlJc w:val="left"/>
      <w:pPr>
        <w:ind w:left="171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705B331E"/>
    <w:multiLevelType w:val="hybridMultilevel"/>
    <w:tmpl w:val="A48AEBB6"/>
    <w:lvl w:ilvl="0" w:tplc="A9CA452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6D"/>
    <w:rsid w:val="00051696"/>
    <w:rsid w:val="000B5D25"/>
    <w:rsid w:val="000D45AD"/>
    <w:rsid w:val="000E1828"/>
    <w:rsid w:val="000E37BA"/>
    <w:rsid w:val="00101381"/>
    <w:rsid w:val="00131DE7"/>
    <w:rsid w:val="0017656D"/>
    <w:rsid w:val="001826E6"/>
    <w:rsid w:val="00227795"/>
    <w:rsid w:val="00265FFB"/>
    <w:rsid w:val="002A717D"/>
    <w:rsid w:val="002B2408"/>
    <w:rsid w:val="002F0899"/>
    <w:rsid w:val="00310C6B"/>
    <w:rsid w:val="00322F30"/>
    <w:rsid w:val="00336E3E"/>
    <w:rsid w:val="00375F09"/>
    <w:rsid w:val="003C764F"/>
    <w:rsid w:val="003D04DE"/>
    <w:rsid w:val="00416F0D"/>
    <w:rsid w:val="00471845"/>
    <w:rsid w:val="0048337B"/>
    <w:rsid w:val="0049799B"/>
    <w:rsid w:val="004A22B6"/>
    <w:rsid w:val="004A393D"/>
    <w:rsid w:val="004F4D5B"/>
    <w:rsid w:val="00507F72"/>
    <w:rsid w:val="00531104"/>
    <w:rsid w:val="00545B69"/>
    <w:rsid w:val="00594026"/>
    <w:rsid w:val="005C1B0F"/>
    <w:rsid w:val="00696837"/>
    <w:rsid w:val="006D19CC"/>
    <w:rsid w:val="006E1AFE"/>
    <w:rsid w:val="006F6D97"/>
    <w:rsid w:val="00770D0D"/>
    <w:rsid w:val="00795289"/>
    <w:rsid w:val="007A421F"/>
    <w:rsid w:val="007A75A8"/>
    <w:rsid w:val="00806123"/>
    <w:rsid w:val="00806727"/>
    <w:rsid w:val="00810EB0"/>
    <w:rsid w:val="008D6ABE"/>
    <w:rsid w:val="008F7A62"/>
    <w:rsid w:val="00920991"/>
    <w:rsid w:val="00945BDE"/>
    <w:rsid w:val="00975B3F"/>
    <w:rsid w:val="009A1503"/>
    <w:rsid w:val="009D3361"/>
    <w:rsid w:val="00A45453"/>
    <w:rsid w:val="00A61674"/>
    <w:rsid w:val="00AD797D"/>
    <w:rsid w:val="00B07252"/>
    <w:rsid w:val="00C14A22"/>
    <w:rsid w:val="00C21D48"/>
    <w:rsid w:val="00C31607"/>
    <w:rsid w:val="00C37B93"/>
    <w:rsid w:val="00C55F62"/>
    <w:rsid w:val="00C945EB"/>
    <w:rsid w:val="00CE3FB2"/>
    <w:rsid w:val="00D17F09"/>
    <w:rsid w:val="00D650D1"/>
    <w:rsid w:val="00D66405"/>
    <w:rsid w:val="00D80211"/>
    <w:rsid w:val="00D927F5"/>
    <w:rsid w:val="00DE1293"/>
    <w:rsid w:val="00E12D51"/>
    <w:rsid w:val="00E270B1"/>
    <w:rsid w:val="00E65099"/>
    <w:rsid w:val="00E92615"/>
    <w:rsid w:val="00E965EF"/>
    <w:rsid w:val="00F21970"/>
    <w:rsid w:val="00F62BC1"/>
    <w:rsid w:val="00F701C6"/>
    <w:rsid w:val="00F73466"/>
    <w:rsid w:val="00F86610"/>
    <w:rsid w:val="00F955E8"/>
    <w:rsid w:val="00FE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64F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39"/>
    <w:rsid w:val="008F7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64F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TableGrid">
    <w:name w:val="Table Grid"/>
    <w:basedOn w:val="TableNormal"/>
    <w:uiPriority w:val="39"/>
    <w:rsid w:val="008F7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7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zeinab</cp:lastModifiedBy>
  <cp:revision>63</cp:revision>
  <dcterms:created xsi:type="dcterms:W3CDTF">2016-12-07T09:01:00Z</dcterms:created>
  <dcterms:modified xsi:type="dcterms:W3CDTF">2017-04-17T12:24:00Z</dcterms:modified>
</cp:coreProperties>
</file>